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7039" w:rsidRDefault="0062292B">
      <w:pPr>
        <w:pStyle w:val="Body"/>
        <w:jc w:val="center"/>
        <w:rPr>
          <w:rFonts w:ascii="Calibri" w:eastAsia="Calibri" w:hAnsi="Calibri" w:cs="Calibri"/>
          <w:b/>
          <w:bCs/>
          <w:sz w:val="22"/>
          <w:szCs w:val="22"/>
          <w:u w:val="single"/>
        </w:rPr>
      </w:pPr>
      <w:r>
        <w:rPr>
          <w:rFonts w:ascii="Calibri" w:hAnsi="Calibri"/>
          <w:b/>
          <w:bCs/>
          <w:sz w:val="22"/>
          <w:szCs w:val="22"/>
          <w:u w:val="single"/>
        </w:rPr>
        <w:t xml:space="preserve">Oxford University Sports Department </w:t>
      </w:r>
      <w:r>
        <w:rPr>
          <w:rFonts w:ascii="Calibri" w:hAnsi="Calibri"/>
          <w:b/>
          <w:bCs/>
          <w:sz w:val="22"/>
          <w:szCs w:val="22"/>
          <w:u w:val="single"/>
        </w:rPr>
        <w:t>–</w:t>
      </w:r>
      <w:r>
        <w:rPr>
          <w:rFonts w:ascii="Calibri" w:hAnsi="Calibri"/>
          <w:b/>
          <w:bCs/>
          <w:sz w:val="22"/>
          <w:szCs w:val="22"/>
          <w:u w:val="single"/>
        </w:rPr>
        <w:t xml:space="preserve"> COVID-19 Specific Risk Assessment</w:t>
      </w:r>
    </w:p>
    <w:p w:rsidR="002A7039" w:rsidRDefault="0062292B">
      <w:pPr>
        <w:pStyle w:val="Body"/>
        <w:jc w:val="both"/>
        <w:rPr>
          <w:rFonts w:ascii="Calibri" w:hAnsi="Calibri"/>
          <w:sz w:val="22"/>
          <w:szCs w:val="22"/>
          <w:u w:val="single"/>
        </w:rPr>
      </w:pPr>
      <w:r>
        <w:rPr>
          <w:rFonts w:ascii="Calibri" w:hAnsi="Calibri"/>
          <w:sz w:val="22"/>
          <w:szCs w:val="22"/>
          <w:u w:val="single"/>
        </w:rPr>
        <w:t xml:space="preserve">Due to the COVID-19 Pandemic there are a few extra considerations for athletes to take into consideration during their training. The general measures above still apply but </w:t>
      </w:r>
      <w:r>
        <w:rPr>
          <w:rFonts w:ascii="Calibri" w:hAnsi="Calibri"/>
          <w:sz w:val="22"/>
          <w:szCs w:val="22"/>
          <w:u w:val="single"/>
        </w:rPr>
        <w:t>further precautions are necessary.</w:t>
      </w:r>
    </w:p>
    <w:p w:rsidR="00D232CC" w:rsidRDefault="00D232CC">
      <w:pPr>
        <w:pStyle w:val="Body"/>
        <w:jc w:val="both"/>
        <w:rPr>
          <w:rFonts w:ascii="Calibri" w:hAnsi="Calibri"/>
          <w:sz w:val="22"/>
          <w:szCs w:val="22"/>
          <w:u w:val="single"/>
        </w:rPr>
      </w:pPr>
    </w:p>
    <w:p w:rsidR="00D232CC" w:rsidRDefault="00D232CC" w:rsidP="00D232CC">
      <w:pPr>
        <w:pStyle w:val="Body"/>
        <w:jc w:val="both"/>
      </w:pPr>
      <w:r>
        <w:t xml:space="preserve">At this point in time the </w:t>
      </w:r>
      <w:proofErr w:type="spellStart"/>
      <w:r>
        <w:t>Iffley</w:t>
      </w:r>
      <w:proofErr w:type="spellEnd"/>
      <w:r>
        <w:t xml:space="preserve"> Road track is not open</w:t>
      </w:r>
      <w:r w:rsidR="009C51CE">
        <w:t>. Safety investigations are currently underway in preparation for a future re-opening</w:t>
      </w:r>
      <w:r>
        <w:t xml:space="preserve">. </w:t>
      </w:r>
      <w:r w:rsidR="009C51CE">
        <w:t>We will keep members updated on these plans.</w:t>
      </w:r>
    </w:p>
    <w:p w:rsidR="009C51CE" w:rsidRDefault="009C51CE" w:rsidP="00D232CC">
      <w:pPr>
        <w:pStyle w:val="Body"/>
        <w:jc w:val="both"/>
      </w:pPr>
    </w:p>
    <w:p w:rsidR="00D232CC" w:rsidRDefault="00D232CC" w:rsidP="00D232CC">
      <w:pPr>
        <w:pStyle w:val="Body"/>
        <w:jc w:val="both"/>
      </w:pPr>
      <w:r>
        <w:t>No formal OUAC training will be occurring over the next two months due to it being the holidays.</w:t>
      </w:r>
      <w:r>
        <w:t xml:space="preserve"> </w:t>
      </w:r>
      <w:r>
        <w:t xml:space="preserve">However coaches </w:t>
      </w:r>
      <w:r w:rsidR="00AC6FA4">
        <w:t>may</w:t>
      </w:r>
      <w:r>
        <w:t xml:space="preserve"> still be setting training plans and people may be training </w:t>
      </w:r>
      <w:r w:rsidR="009C51CE">
        <w:t xml:space="preserve">together </w:t>
      </w:r>
      <w:r>
        <w:t xml:space="preserve">informally as part of small groups. </w:t>
      </w:r>
    </w:p>
    <w:p w:rsidR="00D232CC" w:rsidRDefault="00D232CC" w:rsidP="00D232CC">
      <w:pPr>
        <w:pStyle w:val="Body"/>
        <w:jc w:val="both"/>
      </w:pPr>
    </w:p>
    <w:p w:rsidR="00D232CC" w:rsidRDefault="00D232CC" w:rsidP="00D232CC">
      <w:pPr>
        <w:pStyle w:val="Body"/>
        <w:jc w:val="both"/>
      </w:pPr>
      <w:r>
        <w:t>For this reason we have produced a COVID-19 specific risk assessment</w:t>
      </w:r>
      <w:r w:rsidR="009C51CE">
        <w:t>.</w:t>
      </w:r>
      <w:r>
        <w:t xml:space="preserve"> </w:t>
      </w:r>
      <w:r w:rsidR="009C51CE">
        <w:t>T</w:t>
      </w:r>
      <w:r>
        <w:t>he chance of exposure to COVID-19 while training is low if control measures as stated by the government and England Athletics are followed</w:t>
      </w:r>
      <w:r w:rsidR="009C51CE">
        <w:t xml:space="preserve"> and athletes take due care</w:t>
      </w:r>
      <w:r>
        <w:t>.</w:t>
      </w:r>
    </w:p>
    <w:p w:rsidR="00D232CC" w:rsidRDefault="00D232CC" w:rsidP="00D232CC">
      <w:pPr>
        <w:pStyle w:val="Body"/>
        <w:jc w:val="both"/>
      </w:pPr>
    </w:p>
    <w:p w:rsidR="00D232CC" w:rsidRDefault="00D232CC" w:rsidP="00D232CC">
      <w:pPr>
        <w:pStyle w:val="Body"/>
        <w:jc w:val="both"/>
      </w:pPr>
      <w:r>
        <w:t xml:space="preserve">Guidance about how to return to training and stay safe can be found </w:t>
      </w:r>
      <w:r w:rsidR="009C51CE">
        <w:t>in the link below</w:t>
      </w:r>
      <w:r>
        <w:t xml:space="preserve"> and different control measures are advised depending on your discipline.</w:t>
      </w:r>
    </w:p>
    <w:p w:rsidR="00D232CC" w:rsidRDefault="00D232CC" w:rsidP="00D232CC">
      <w:pPr>
        <w:pStyle w:val="Body"/>
        <w:jc w:val="both"/>
      </w:pPr>
    </w:p>
    <w:p w:rsidR="00D232CC" w:rsidRDefault="00D232CC" w:rsidP="00D232CC">
      <w:pPr>
        <w:pStyle w:val="Body"/>
        <w:jc w:val="both"/>
      </w:pPr>
      <w:r>
        <w:fldChar w:fldCharType="begin"/>
      </w:r>
      <w:r>
        <w:instrText xml:space="preserve"> HYPERLINK "https://www.englandathletics.org/athletics-and-running/news/guidance-update-step-2/"</w:instrText>
      </w:r>
      <w:r>
        <w:fldChar w:fldCharType="separate"/>
      </w:r>
      <w:r>
        <w:t>https://www.englandathletics.org/athletics-and-running/news/guidance-update-step-2/</w:t>
      </w:r>
      <w:r>
        <w:fldChar w:fldCharType="end"/>
      </w:r>
    </w:p>
    <w:p w:rsidR="00D232CC" w:rsidRDefault="00D232CC" w:rsidP="00D232CC">
      <w:pPr>
        <w:pStyle w:val="Body"/>
        <w:jc w:val="both"/>
      </w:pPr>
    </w:p>
    <w:p w:rsidR="00D232CC" w:rsidRDefault="00D232CC" w:rsidP="00D232CC">
      <w:pPr>
        <w:pStyle w:val="Body"/>
        <w:jc w:val="both"/>
      </w:pPr>
      <w:r>
        <w:t>If you do train you should be aware that you do so at your own risk</w:t>
      </w:r>
      <w:r>
        <w:t xml:space="preserve">. </w:t>
      </w:r>
      <w:r w:rsidR="009C51CE">
        <w:t xml:space="preserve">This risk assessment is </w:t>
      </w:r>
      <w:r>
        <w:t>to remind athletes of the rules and guidance they should follow while training whether alone or as part of a group.</w:t>
      </w:r>
      <w:r w:rsidR="009C51CE">
        <w:t xml:space="preserve"> It also covers guidance regarding the personal use of OUAC equipment.</w:t>
      </w:r>
    </w:p>
    <w:p w:rsidR="002A7039" w:rsidRDefault="002A7039">
      <w:pPr>
        <w:pStyle w:val="Body"/>
        <w:jc w:val="both"/>
        <w:rPr>
          <w:rFonts w:ascii="Calibri" w:eastAsia="Calibri" w:hAnsi="Calibri" w:cs="Calibri"/>
        </w:rPr>
      </w:pPr>
    </w:p>
    <w:tbl>
      <w:tblPr>
        <w:tblW w:w="14606" w:type="dxa"/>
        <w:tblInd w:w="5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5"/>
        <w:gridCol w:w="2668"/>
        <w:gridCol w:w="9183"/>
      </w:tblGrid>
      <w:tr w:rsidR="002A7039">
        <w:trPr>
          <w:trHeight w:val="257"/>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039" w:rsidRDefault="0062292B">
            <w:pPr>
              <w:pStyle w:val="Heading"/>
              <w:jc w:val="both"/>
            </w:pPr>
            <w:r>
              <w:rPr>
                <w:rFonts w:ascii="Calibri" w:hAnsi="Calibri"/>
                <w:b w:val="0"/>
                <w:bCs w:val="0"/>
                <w:sz w:val="24"/>
                <w:szCs w:val="24"/>
                <w:u w:val="none"/>
              </w:rPr>
              <w:lastRenderedPageBreak/>
              <w:t>Hazard</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039" w:rsidRDefault="0062292B">
            <w:pPr>
              <w:pStyle w:val="Body"/>
              <w:jc w:val="both"/>
            </w:pPr>
            <w:r>
              <w:rPr>
                <w:rFonts w:ascii="Calibri" w:hAnsi="Calibri"/>
              </w:rPr>
              <w:t>Who/How affected?</w:t>
            </w:r>
          </w:p>
        </w:tc>
        <w:tc>
          <w:tcPr>
            <w:tcW w:w="9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039" w:rsidRDefault="0062292B">
            <w:pPr>
              <w:pStyle w:val="Body"/>
              <w:jc w:val="both"/>
            </w:pPr>
            <w:r>
              <w:rPr>
                <w:rFonts w:ascii="Calibri" w:hAnsi="Calibri"/>
              </w:rPr>
              <w:t>Control Measures</w:t>
            </w:r>
          </w:p>
        </w:tc>
      </w:tr>
      <w:tr w:rsidR="002A7039">
        <w:trPr>
          <w:trHeight w:val="6981"/>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039" w:rsidRDefault="0062292B">
            <w:pPr>
              <w:pStyle w:val="Body"/>
              <w:jc w:val="both"/>
            </w:pPr>
            <w:r>
              <w:rPr>
                <w:rFonts w:ascii="Calibri" w:hAnsi="Calibri"/>
              </w:rPr>
              <w:t>1. Exposure to Covid-19</w:t>
            </w:r>
          </w:p>
        </w:tc>
        <w:tc>
          <w:tcPr>
            <w:tcW w:w="2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039" w:rsidRDefault="0062292B">
            <w:pPr>
              <w:pStyle w:val="Body"/>
              <w:jc w:val="both"/>
            </w:pPr>
            <w:r>
              <w:rPr>
                <w:rFonts w:ascii="Calibri" w:hAnsi="Calibri"/>
              </w:rPr>
              <w:t>Athletes</w:t>
            </w:r>
          </w:p>
        </w:tc>
        <w:tc>
          <w:tcPr>
            <w:tcW w:w="9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7039" w:rsidRDefault="0062292B">
            <w:pPr>
              <w:pStyle w:val="ListParagraph"/>
              <w:numPr>
                <w:ilvl w:val="0"/>
                <w:numId w:val="1"/>
              </w:numPr>
              <w:jc w:val="both"/>
              <w:rPr>
                <w:rFonts w:ascii="Calibri" w:hAnsi="Calibri"/>
                <w:sz w:val="22"/>
                <w:szCs w:val="22"/>
              </w:rPr>
            </w:pPr>
            <w:r>
              <w:rPr>
                <w:rFonts w:ascii="Calibri" w:hAnsi="Calibri"/>
                <w:sz w:val="22"/>
                <w:szCs w:val="22"/>
              </w:rPr>
              <w:t xml:space="preserve">Athletes should follow </w:t>
            </w:r>
            <w:r w:rsidR="00D232CC">
              <w:rPr>
                <w:rFonts w:ascii="Calibri" w:hAnsi="Calibri"/>
                <w:sz w:val="22"/>
                <w:szCs w:val="22"/>
              </w:rPr>
              <w:t xml:space="preserve">all </w:t>
            </w:r>
            <w:r>
              <w:rPr>
                <w:rFonts w:ascii="Calibri" w:hAnsi="Calibri"/>
                <w:sz w:val="22"/>
                <w:szCs w:val="22"/>
              </w:rPr>
              <w:t>government and EA regulations and guidance regarding training at all times.</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 xml:space="preserve">This Risk Assessment and OUAC Club </w:t>
            </w:r>
            <w:r>
              <w:rPr>
                <w:rFonts w:ascii="Calibri" w:hAnsi="Calibri"/>
                <w:sz w:val="22"/>
                <w:szCs w:val="22"/>
              </w:rPr>
              <w:t>guidance to our members will be updated if and when OUAC club training begins.</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The rules regarding booking and use of the track at Horspath should be followed by any athletes making use of this facility for individual training.</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Any athlete who borrows OUAC</w:t>
            </w:r>
            <w:r>
              <w:rPr>
                <w:rFonts w:ascii="Calibri" w:hAnsi="Calibri"/>
                <w:sz w:val="22"/>
                <w:szCs w:val="22"/>
              </w:rPr>
              <w:t xml:space="preserve"> equipment for personal use must follow EA guidance with regards to cleaning this equipment before it is returned to the club. Equipment can only be borrowed for long term personal use.</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 xml:space="preserve">Athletes should ideally </w:t>
            </w:r>
            <w:r w:rsidR="00D232CC">
              <w:rPr>
                <w:rFonts w:ascii="Calibri" w:hAnsi="Calibri"/>
                <w:sz w:val="22"/>
                <w:szCs w:val="22"/>
              </w:rPr>
              <w:t>use</w:t>
            </w:r>
            <w:r>
              <w:rPr>
                <w:rFonts w:ascii="Calibri" w:hAnsi="Calibri"/>
                <w:sz w:val="22"/>
                <w:szCs w:val="22"/>
              </w:rPr>
              <w:t xml:space="preserve"> their own equipment</w:t>
            </w:r>
            <w:r w:rsidR="00D232CC">
              <w:rPr>
                <w:rFonts w:ascii="Calibri" w:hAnsi="Calibri"/>
                <w:sz w:val="22"/>
                <w:szCs w:val="22"/>
              </w:rPr>
              <w:t xml:space="preserve"> when training</w:t>
            </w:r>
            <w:r>
              <w:rPr>
                <w:rFonts w:ascii="Calibri" w:hAnsi="Calibri"/>
                <w:sz w:val="22"/>
                <w:szCs w:val="22"/>
              </w:rPr>
              <w:t>. Where shared equipm</w:t>
            </w:r>
            <w:r>
              <w:rPr>
                <w:rFonts w:ascii="Calibri" w:hAnsi="Calibri"/>
                <w:sz w:val="22"/>
                <w:szCs w:val="22"/>
              </w:rPr>
              <w:t>ent is used, this must be cleaned before and after use</w:t>
            </w:r>
            <w:r w:rsidR="00D232CC">
              <w:rPr>
                <w:rFonts w:ascii="Calibri" w:hAnsi="Calibri"/>
                <w:sz w:val="22"/>
                <w:szCs w:val="22"/>
              </w:rPr>
              <w:t xml:space="preserve"> according to the latest guidance</w:t>
            </w:r>
            <w:r>
              <w:rPr>
                <w:rFonts w:ascii="Calibri" w:hAnsi="Calibri"/>
                <w:sz w:val="22"/>
                <w:szCs w:val="22"/>
              </w:rPr>
              <w:t>.</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The risk of virus surface transmission is far greater on soft surfaces than hard surfaces; extra care should be taken in cleaning equipment with soft surfaces, e.g. pit covers and jumps beds.</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The risk</w:t>
            </w:r>
            <w:r>
              <w:rPr>
                <w:rFonts w:ascii="Calibri" w:hAnsi="Calibri"/>
                <w:sz w:val="22"/>
                <w:szCs w:val="22"/>
              </w:rPr>
              <w:t xml:space="preserve"> of aerosol transmission could be greater in windy conditions and when runners are breathing hard; extra care in social distancing should be taken in these circumstances.</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 xml:space="preserve">Equipment should always be used in sunlight where possible as the </w:t>
            </w:r>
            <w:r w:rsidR="00D232CC">
              <w:rPr>
                <w:rFonts w:ascii="Calibri" w:hAnsi="Calibri"/>
                <w:sz w:val="22"/>
                <w:szCs w:val="22"/>
              </w:rPr>
              <w:t xml:space="preserve">latest evidence is that the </w:t>
            </w:r>
            <w:r>
              <w:rPr>
                <w:rFonts w:ascii="Calibri" w:hAnsi="Calibri"/>
                <w:sz w:val="22"/>
                <w:szCs w:val="22"/>
              </w:rPr>
              <w:t xml:space="preserve">virus dies </w:t>
            </w:r>
            <w:r w:rsidR="00D232CC">
              <w:rPr>
                <w:rFonts w:ascii="Calibri" w:hAnsi="Calibri"/>
                <w:sz w:val="22"/>
                <w:szCs w:val="22"/>
              </w:rPr>
              <w:t>within</w:t>
            </w:r>
            <w:r>
              <w:rPr>
                <w:rFonts w:ascii="Calibri" w:hAnsi="Calibri"/>
                <w:sz w:val="22"/>
                <w:szCs w:val="22"/>
              </w:rPr>
              <w:t xml:space="preserve"> minutes on a surface </w:t>
            </w:r>
            <w:r w:rsidR="00D232CC">
              <w:rPr>
                <w:rFonts w:ascii="Calibri" w:hAnsi="Calibri"/>
                <w:sz w:val="22"/>
                <w:szCs w:val="22"/>
              </w:rPr>
              <w:t xml:space="preserve">that is exposed to </w:t>
            </w:r>
            <w:r>
              <w:rPr>
                <w:rFonts w:ascii="Calibri" w:hAnsi="Calibri"/>
                <w:sz w:val="22"/>
                <w:szCs w:val="22"/>
              </w:rPr>
              <w:t>sunlight.</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 xml:space="preserve">If you are training as part of a group this should always be </w:t>
            </w:r>
            <w:r w:rsidR="00D232CC">
              <w:rPr>
                <w:rFonts w:ascii="Calibri" w:hAnsi="Calibri"/>
                <w:sz w:val="22"/>
                <w:szCs w:val="22"/>
              </w:rPr>
              <w:t>following the latest government and EA regulations and guidance.</w:t>
            </w:r>
          </w:p>
          <w:p w:rsidR="002A7039" w:rsidRDefault="00D232CC">
            <w:pPr>
              <w:pStyle w:val="ListParagraph"/>
              <w:numPr>
                <w:ilvl w:val="0"/>
                <w:numId w:val="1"/>
              </w:numPr>
              <w:jc w:val="both"/>
              <w:rPr>
                <w:rFonts w:ascii="Calibri" w:hAnsi="Calibri"/>
                <w:sz w:val="22"/>
                <w:szCs w:val="22"/>
              </w:rPr>
            </w:pPr>
            <w:r>
              <w:rPr>
                <w:rFonts w:ascii="Calibri" w:hAnsi="Calibri"/>
                <w:sz w:val="22"/>
                <w:szCs w:val="22"/>
              </w:rPr>
              <w:t xml:space="preserve">Any </w:t>
            </w:r>
            <w:r w:rsidR="0062292B">
              <w:rPr>
                <w:rFonts w:ascii="Calibri" w:hAnsi="Calibri"/>
                <w:sz w:val="22"/>
                <w:szCs w:val="22"/>
              </w:rPr>
              <w:t xml:space="preserve">first aid kit </w:t>
            </w:r>
            <w:r>
              <w:rPr>
                <w:rFonts w:ascii="Calibri" w:hAnsi="Calibri"/>
                <w:sz w:val="22"/>
                <w:szCs w:val="22"/>
              </w:rPr>
              <w:t>should contain</w:t>
            </w:r>
            <w:r w:rsidR="0062292B">
              <w:rPr>
                <w:rFonts w:ascii="Calibri" w:hAnsi="Calibri"/>
                <w:sz w:val="22"/>
                <w:szCs w:val="22"/>
              </w:rPr>
              <w:t xml:space="preserve"> </w:t>
            </w:r>
            <w:r w:rsidR="0062292B">
              <w:rPr>
                <w:rFonts w:ascii="Calibri" w:hAnsi="Calibri"/>
                <w:sz w:val="22"/>
                <w:szCs w:val="22"/>
              </w:rPr>
              <w:t xml:space="preserve">a mask and disposable gloves available to use in an emergency situation where </w:t>
            </w:r>
            <w:r w:rsidR="0062292B">
              <w:rPr>
                <w:rFonts w:ascii="Calibri" w:hAnsi="Calibri"/>
                <w:sz w:val="22"/>
                <w:szCs w:val="22"/>
              </w:rPr>
              <w:t>social distancing rules have to be broken.</w:t>
            </w:r>
          </w:p>
          <w:p w:rsidR="002A7039" w:rsidRDefault="0062292B">
            <w:pPr>
              <w:pStyle w:val="ListParagraph"/>
              <w:numPr>
                <w:ilvl w:val="0"/>
                <w:numId w:val="1"/>
              </w:numPr>
              <w:jc w:val="both"/>
              <w:rPr>
                <w:rFonts w:ascii="Calibri" w:hAnsi="Calibri"/>
                <w:sz w:val="22"/>
                <w:szCs w:val="22"/>
              </w:rPr>
            </w:pPr>
            <w:r>
              <w:rPr>
                <w:rFonts w:ascii="Calibri" w:hAnsi="Calibri"/>
                <w:sz w:val="22"/>
                <w:szCs w:val="22"/>
              </w:rPr>
              <w:t xml:space="preserve">Athletes should carry hand </w:t>
            </w:r>
            <w:proofErr w:type="spellStart"/>
            <w:r>
              <w:rPr>
                <w:rFonts w:ascii="Calibri" w:hAnsi="Calibri"/>
                <w:sz w:val="22"/>
                <w:szCs w:val="22"/>
              </w:rPr>
              <w:t>sanitiser</w:t>
            </w:r>
            <w:proofErr w:type="spellEnd"/>
            <w:r>
              <w:rPr>
                <w:rFonts w:ascii="Calibri" w:hAnsi="Calibri"/>
                <w:sz w:val="22"/>
                <w:szCs w:val="22"/>
              </w:rPr>
              <w:t xml:space="preserve"> to</w:t>
            </w:r>
            <w:r>
              <w:rPr>
                <w:rFonts w:ascii="Calibri" w:hAnsi="Calibri"/>
                <w:sz w:val="22"/>
                <w:szCs w:val="22"/>
              </w:rPr>
              <w:t xml:space="preserve"> keep their hands and equipment clean.</w:t>
            </w:r>
          </w:p>
          <w:p w:rsidR="002A7039" w:rsidRDefault="002A7039">
            <w:pPr>
              <w:pStyle w:val="Body"/>
              <w:jc w:val="both"/>
              <w:rPr>
                <w:rFonts w:ascii="Calibri" w:eastAsia="Calibri" w:hAnsi="Calibri" w:cs="Calibri"/>
                <w:sz w:val="22"/>
                <w:szCs w:val="22"/>
              </w:rPr>
            </w:pPr>
          </w:p>
          <w:p w:rsidR="002A7039" w:rsidRDefault="0062292B">
            <w:pPr>
              <w:pStyle w:val="Body"/>
              <w:jc w:val="both"/>
              <w:rPr>
                <w:rFonts w:ascii="Calibri" w:eastAsia="Calibri" w:hAnsi="Calibri" w:cs="Calibri"/>
                <w:b/>
                <w:bCs/>
                <w:sz w:val="22"/>
                <w:szCs w:val="22"/>
              </w:rPr>
            </w:pPr>
            <w:r>
              <w:rPr>
                <w:rFonts w:ascii="Calibri" w:hAnsi="Calibri"/>
                <w:b/>
                <w:bCs/>
                <w:sz w:val="22"/>
                <w:szCs w:val="22"/>
              </w:rPr>
              <w:t>Control measure responsibilities:</w:t>
            </w:r>
          </w:p>
          <w:p w:rsidR="002A7039" w:rsidRDefault="0062292B">
            <w:pPr>
              <w:pStyle w:val="Body"/>
              <w:jc w:val="both"/>
            </w:pPr>
            <w:r>
              <w:rPr>
                <w:rFonts w:ascii="Calibri" w:hAnsi="Calibri"/>
                <w:sz w:val="22"/>
                <w:szCs w:val="22"/>
              </w:rPr>
              <w:t>Oxford University Athletics Club, Athletes</w:t>
            </w:r>
          </w:p>
        </w:tc>
      </w:tr>
    </w:tbl>
    <w:p w:rsidR="002A7039" w:rsidRDefault="002A7039">
      <w:pPr>
        <w:pStyle w:val="Body"/>
        <w:widowControl w:val="0"/>
        <w:ind w:left="472" w:hanging="472"/>
        <w:jc w:val="both"/>
        <w:rPr>
          <w:rFonts w:ascii="Calibri" w:eastAsia="Calibri" w:hAnsi="Calibri" w:cs="Calibri"/>
        </w:rPr>
      </w:pPr>
    </w:p>
    <w:p w:rsidR="002A7039" w:rsidRDefault="002A7039">
      <w:pPr>
        <w:pStyle w:val="Body"/>
        <w:jc w:val="both"/>
        <w:rPr>
          <w:rFonts w:ascii="Calibri" w:eastAsia="Calibri" w:hAnsi="Calibri" w:cs="Calibri"/>
        </w:rPr>
      </w:pPr>
    </w:p>
    <w:p w:rsidR="002A7039" w:rsidRDefault="002A7039">
      <w:pPr>
        <w:pStyle w:val="Body"/>
        <w:jc w:val="both"/>
        <w:rPr>
          <w:rFonts w:ascii="Calibri" w:eastAsia="Calibri" w:hAnsi="Calibri" w:cs="Calibri"/>
        </w:rPr>
      </w:pPr>
    </w:p>
    <w:p w:rsidR="002A7039" w:rsidRDefault="0062292B">
      <w:pPr>
        <w:pStyle w:val="Body"/>
        <w:jc w:val="both"/>
      </w:pPr>
      <w:r>
        <w:rPr>
          <w:rFonts w:ascii="Calibri" w:hAnsi="Calibri"/>
          <w:sz w:val="22"/>
          <w:szCs w:val="22"/>
        </w:rPr>
        <w:t>Reviewed &amp; Updated Alice Harray, OUAC President 2020-21 and Max Buckley OUAC Secretary 2020-21</w:t>
      </w:r>
      <w:r w:rsidR="009C51CE">
        <w:rPr>
          <w:rFonts w:ascii="Calibri" w:hAnsi="Calibri"/>
          <w:sz w:val="22"/>
          <w:szCs w:val="22"/>
        </w:rPr>
        <w:t xml:space="preserve"> on 19/07/2020</w:t>
      </w:r>
    </w:p>
    <w:sectPr w:rsidR="002A7039">
      <w:headerReference w:type="default" r:id="rId7"/>
      <w:footerReference w:type="default" r:id="rId8"/>
      <w:headerReference w:type="first" r:id="rId9"/>
      <w:footerReference w:type="first" r:id="rId10"/>
      <w:pgSz w:w="16840" w:h="11900" w:orient="landscape"/>
      <w:pgMar w:top="1077" w:right="1134" w:bottom="964" w:left="709"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292B" w:rsidRDefault="0062292B">
      <w:r>
        <w:separator/>
      </w:r>
    </w:p>
  </w:endnote>
  <w:endnote w:type="continuationSeparator" w:id="0">
    <w:p w:rsidR="0062292B" w:rsidRDefault="0062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039" w:rsidRDefault="002A7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039" w:rsidRDefault="002A703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292B" w:rsidRDefault="0062292B">
      <w:r>
        <w:separator/>
      </w:r>
    </w:p>
  </w:footnote>
  <w:footnote w:type="continuationSeparator" w:id="0">
    <w:p w:rsidR="0062292B" w:rsidRDefault="0062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039" w:rsidRDefault="0062292B">
    <w:pPr>
      <w:pStyle w:val="HeaderFooter"/>
    </w:pPr>
    <w:r>
      <w:rPr>
        <w:noProof/>
      </w:rPr>
      <mc:AlternateContent>
        <mc:Choice Requires="wps">
          <w:drawing>
            <wp:anchor distT="152400" distB="152400" distL="152400" distR="152400" simplePos="0" relativeHeight="251656192" behindDoc="1" locked="0" layoutInCell="1" allowOverlap="1">
              <wp:simplePos x="0" y="0"/>
              <wp:positionH relativeFrom="page">
                <wp:posOffset>0</wp:posOffset>
              </wp:positionH>
              <wp:positionV relativeFrom="page">
                <wp:posOffset>0</wp:posOffset>
              </wp:positionV>
              <wp:extent cx="10693400" cy="75565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0693400" cy="75565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842.0pt;height:595.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8240" behindDoc="1" locked="0" layoutInCell="1" allowOverlap="1">
              <wp:simplePos x="0" y="0"/>
              <wp:positionH relativeFrom="page">
                <wp:posOffset>5173027</wp:posOffset>
              </wp:positionH>
              <wp:positionV relativeFrom="page">
                <wp:posOffset>6881494</wp:posOffset>
              </wp:positionV>
              <wp:extent cx="75565" cy="17399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75565" cy="173990"/>
                      </a:xfrm>
                      <a:prstGeom prst="rect">
                        <a:avLst/>
                      </a:prstGeom>
                      <a:solidFill>
                        <a:srgbClr val="FFFFFF">
                          <a:alpha val="0"/>
                        </a:srgbClr>
                      </a:solidFill>
                      <a:ln w="12700" cap="flat">
                        <a:noFill/>
                        <a:miter lim="400000"/>
                      </a:ln>
                      <a:effectLst/>
                    </wps:spPr>
                    <wps:txbx>
                      <w:txbxContent>
                        <w:p w:rsidR="002A7039" w:rsidRDefault="0062292B">
                          <w:pPr>
                            <w:pStyle w:val="Footer"/>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407.3pt;margin-top:541.85pt;width:5.95pt;height:13.7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" stroked="f" strokeweight="1pt">
              <v:fill opacity="0"/>
              <v:stroke miterlimit="4"/>
              <v:textbox inset="0,0,0,0">
                <w:txbxContent>
                  <w:p w:rsidR="002A7039" w:rsidRDefault="0062292B">
                    <w:pPr>
                      <w:pStyle w:val="Footer"/>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9956799</wp:posOffset>
              </wp:positionH>
              <wp:positionV relativeFrom="page">
                <wp:posOffset>6881494</wp:posOffset>
              </wp:positionV>
              <wp:extent cx="13971" cy="173990"/>
              <wp:effectExtent l="0" t="0" r="0" b="0"/>
              <wp:wrapNone/>
              <wp:docPr id="1073741827" name="officeArt object" descr="Text Box 2"/>
              <wp:cNvGraphicFramePr/>
              <a:graphic xmlns:a="http://schemas.openxmlformats.org/drawingml/2006/main">
                <a:graphicData uri="http://schemas.microsoft.com/office/word/2010/wordprocessingShape">
                  <wps:wsp>
                    <wps:cNvSpPr/>
                    <wps:spPr>
                      <a:xfrm>
                        <a:off x="0" y="0"/>
                        <a:ext cx="13971" cy="173990"/>
                      </a:xfrm>
                      <a:prstGeom prst="rect">
                        <a:avLst/>
                      </a:prstGeom>
                      <a:solidFill>
                        <a:srgbClr val="FFFFFF">
                          <a:alpha val="0"/>
                        </a:srgbClr>
                      </a:solidFill>
                      <a:ln w="12700" cap="flat">
                        <a:noFill/>
                        <a:miter lim="400000"/>
                      </a:ln>
                      <a:effectLst/>
                    </wps:spPr>
                    <wps:bodyPr/>
                  </wps:wsp>
                </a:graphicData>
              </a:graphic>
            </wp:anchor>
          </w:drawing>
        </mc:Choice>
        <mc:Fallback>
          <w:pict>
            <v:rect id="_x0000_s1028" style="visibility:visible;position:absolute;margin-left:784.0pt;margin-top:541.8pt;width:1.1pt;height:13.7pt;z-index:-251656192;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7039" w:rsidRDefault="0062292B">
    <w:pPr>
      <w:pStyle w:val="HeaderFooter"/>
    </w:pPr>
    <w:r>
      <w:rPr>
        <w:noProof/>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10693400" cy="75565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0693400" cy="75565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842.0pt;height:595.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762226"/>
    <w:multiLevelType w:val="hybridMultilevel"/>
    <w:tmpl w:val="8C6A3184"/>
    <w:lvl w:ilvl="0" w:tplc="EA101E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028CF6">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2550DBD4">
      <w:start w:val="1"/>
      <w:numFmt w:val="lowerRoman"/>
      <w:lvlText w:val="%3."/>
      <w:lvlJc w:val="left"/>
      <w:pPr>
        <w:ind w:left="177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DABCDDDC">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39098AC">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9FC6F65C">
      <w:start w:val="1"/>
      <w:numFmt w:val="lowerRoman"/>
      <w:lvlText w:val="%6."/>
      <w:lvlJc w:val="left"/>
      <w:pPr>
        <w:ind w:left="393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404B480">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12E2CF3A">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9690A402">
      <w:start w:val="1"/>
      <w:numFmt w:val="lowerRoman"/>
      <w:lvlText w:val="%9."/>
      <w:lvlJc w:val="left"/>
      <w:pPr>
        <w:ind w:left="6095"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39"/>
    <w:rsid w:val="002A7039"/>
    <w:rsid w:val="0062292B"/>
    <w:rsid w:val="009C51CE"/>
    <w:rsid w:val="00AC6FA4"/>
    <w:rsid w:val="00D23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0E65D7"/>
  <w15:docId w15:val="{534B3ED6-AAF7-EB48-999C-D836D1C1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uppressAutoHyphens/>
    </w:pPr>
    <w:rPr>
      <w:rFonts w:cs="Arial Unicode MS"/>
      <w:color w:val="000000"/>
      <w:sz w:val="24"/>
      <w:szCs w:val="24"/>
      <w:u w:color="000000"/>
      <w:lang w:val="en-US"/>
    </w:rPr>
  </w:style>
  <w:style w:type="paragraph" w:customStyle="1" w:styleId="Body">
    <w:name w:val="Body"/>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Heading">
    <w:name w:val="Heading"/>
    <w:next w:val="Body"/>
    <w:pPr>
      <w:keepNext/>
      <w:suppressAutoHyphens/>
      <w:jc w:val="center"/>
      <w:outlineLvl w:val="0"/>
    </w:pPr>
    <w:rPr>
      <w:rFonts w:ascii="Arial" w:hAnsi="Arial" w:cs="Arial Unicode MS"/>
      <w:b/>
      <w:bCs/>
      <w:color w:val="000000"/>
      <w:sz w:val="40"/>
      <w:szCs w:val="40"/>
      <w:u w:val="single" w:color="000000"/>
      <w:lang w:val="en-US"/>
      <w14:textOutline w14:w="0" w14:cap="flat" w14:cmpd="sng" w14:algn="ctr">
        <w14:noFill/>
        <w14:prstDash w14:val="solid"/>
        <w14:bevel/>
      </w14:textOutline>
    </w:rPr>
  </w:style>
  <w:style w:type="paragraph" w:styleId="ListParagraph">
    <w:name w:val="List Paragraph"/>
    <w:pPr>
      <w:suppressAutoHyphens/>
      <w:ind w:left="72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HARRAY</cp:lastModifiedBy>
  <cp:revision>3</cp:revision>
  <dcterms:created xsi:type="dcterms:W3CDTF">2020-07-19T13:47:00Z</dcterms:created>
  <dcterms:modified xsi:type="dcterms:W3CDTF">2020-07-19T14:03:00Z</dcterms:modified>
</cp:coreProperties>
</file>